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EE" w:rsidRPr="000A0573" w:rsidRDefault="00AB41EE">
      <w:pPr>
        <w:pStyle w:val="berschrift1"/>
        <w:rPr>
          <w:rFonts w:ascii="Palatino Linotype" w:hAnsi="Palatino Linotype"/>
        </w:rPr>
      </w:pPr>
      <w:r w:rsidRPr="000A0573">
        <w:rPr>
          <w:rFonts w:ascii="Palatino Linotype" w:hAnsi="Palatino Linotype"/>
        </w:rPr>
        <w:t>Aktenvermerk</w:t>
      </w:r>
    </w:p>
    <w:p w:rsidR="00AB41EE" w:rsidRPr="000A0573" w:rsidRDefault="00AB41EE">
      <w:pPr>
        <w:rPr>
          <w:rFonts w:ascii="Palatino Linotype" w:hAnsi="Palatino Linotype"/>
          <w:szCs w:val="24"/>
        </w:rPr>
      </w:pPr>
    </w:p>
    <w:p w:rsidR="00AB41EE" w:rsidRPr="000A0573" w:rsidRDefault="00AB41EE">
      <w:pPr>
        <w:rPr>
          <w:rFonts w:ascii="Palatino Linotype" w:hAnsi="Palatino Linotype"/>
          <w:szCs w:val="24"/>
        </w:rPr>
      </w:pPr>
    </w:p>
    <w:tbl>
      <w:tblPr>
        <w:tblW w:w="0" w:type="auto"/>
        <w:tblLayout w:type="fixed"/>
        <w:tblCellMar>
          <w:left w:w="70" w:type="dxa"/>
          <w:right w:w="70" w:type="dxa"/>
        </w:tblCellMar>
        <w:tblLook w:val="0000" w:firstRow="0" w:lastRow="0" w:firstColumn="0" w:lastColumn="0" w:noHBand="0" w:noVBand="0"/>
      </w:tblPr>
      <w:tblGrid>
        <w:gridCol w:w="1346"/>
        <w:gridCol w:w="7864"/>
      </w:tblGrid>
      <w:tr w:rsidR="00AB41EE" w:rsidRPr="000A0573">
        <w:trPr>
          <w:cantSplit/>
          <w:trHeight w:val="375"/>
        </w:trPr>
        <w:tc>
          <w:tcPr>
            <w:tcW w:w="1346" w:type="dxa"/>
            <w:vAlign w:val="center"/>
          </w:tcPr>
          <w:p w:rsidR="00AB41EE" w:rsidRPr="000A0573" w:rsidRDefault="00AB41EE" w:rsidP="006F2174">
            <w:pPr>
              <w:rPr>
                <w:rFonts w:ascii="Palatino Linotype" w:hAnsi="Palatino Linotype"/>
                <w:szCs w:val="24"/>
              </w:rPr>
            </w:pPr>
            <w:r w:rsidRPr="000A0573">
              <w:rPr>
                <w:rFonts w:ascii="Palatino Linotype" w:hAnsi="Palatino Linotype"/>
                <w:szCs w:val="24"/>
              </w:rPr>
              <w:t>an:</w:t>
            </w:r>
          </w:p>
        </w:tc>
        <w:tc>
          <w:tcPr>
            <w:tcW w:w="7864" w:type="dxa"/>
            <w:vAlign w:val="center"/>
          </w:tcPr>
          <w:p w:rsidR="00AB41EE" w:rsidRPr="000A0573" w:rsidRDefault="00050556" w:rsidP="006F2174">
            <w:pPr>
              <w:pStyle w:val="Kopfzeile"/>
              <w:tabs>
                <w:tab w:val="clear" w:pos="4536"/>
                <w:tab w:val="clear" w:pos="9072"/>
              </w:tabs>
              <w:rPr>
                <w:rFonts w:ascii="Palatino Linotype" w:hAnsi="Palatino Linotype"/>
                <w:szCs w:val="24"/>
              </w:rPr>
            </w:pPr>
            <w:r>
              <w:rPr>
                <w:rFonts w:ascii="Palatino Linotype" w:hAnsi="Palatino Linotype"/>
                <w:szCs w:val="24"/>
              </w:rPr>
              <w:t>Präsidium</w:t>
            </w:r>
          </w:p>
        </w:tc>
      </w:tr>
      <w:tr w:rsidR="00AB41EE" w:rsidRPr="000A0573">
        <w:trPr>
          <w:cantSplit/>
          <w:trHeight w:val="375"/>
        </w:trPr>
        <w:tc>
          <w:tcPr>
            <w:tcW w:w="1346" w:type="dxa"/>
            <w:vAlign w:val="center"/>
          </w:tcPr>
          <w:p w:rsidR="00AB41EE" w:rsidRPr="000A0573" w:rsidRDefault="00AB41EE" w:rsidP="006F2174">
            <w:pPr>
              <w:rPr>
                <w:rFonts w:ascii="Palatino Linotype" w:hAnsi="Palatino Linotype"/>
                <w:szCs w:val="24"/>
              </w:rPr>
            </w:pPr>
            <w:r w:rsidRPr="000A0573">
              <w:rPr>
                <w:rFonts w:ascii="Palatino Linotype" w:hAnsi="Palatino Linotype"/>
                <w:szCs w:val="24"/>
              </w:rPr>
              <w:t>von:</w:t>
            </w:r>
          </w:p>
        </w:tc>
        <w:tc>
          <w:tcPr>
            <w:tcW w:w="7864" w:type="dxa"/>
            <w:vAlign w:val="center"/>
          </w:tcPr>
          <w:p w:rsidR="00AB41EE" w:rsidRPr="000A0573" w:rsidRDefault="00050556" w:rsidP="006F2174">
            <w:pPr>
              <w:rPr>
                <w:rFonts w:ascii="Palatino Linotype" w:hAnsi="Palatino Linotype"/>
                <w:szCs w:val="24"/>
              </w:rPr>
            </w:pPr>
            <w:r>
              <w:rPr>
                <w:rFonts w:ascii="Palatino Linotype" w:hAnsi="Palatino Linotype"/>
                <w:szCs w:val="24"/>
              </w:rPr>
              <w:t>Stefan Bogner, BA</w:t>
            </w:r>
          </w:p>
        </w:tc>
      </w:tr>
      <w:tr w:rsidR="00AB41EE" w:rsidRPr="000A0573">
        <w:trPr>
          <w:cantSplit/>
          <w:trHeight w:val="375"/>
        </w:trPr>
        <w:tc>
          <w:tcPr>
            <w:tcW w:w="1346" w:type="dxa"/>
            <w:vAlign w:val="center"/>
          </w:tcPr>
          <w:p w:rsidR="00AB41EE" w:rsidRPr="000A0573" w:rsidRDefault="00AB41EE" w:rsidP="006F2174">
            <w:pPr>
              <w:rPr>
                <w:rFonts w:ascii="Palatino Linotype" w:hAnsi="Palatino Linotype"/>
                <w:szCs w:val="24"/>
              </w:rPr>
            </w:pPr>
            <w:r w:rsidRPr="000A0573">
              <w:rPr>
                <w:rFonts w:ascii="Palatino Linotype" w:hAnsi="Palatino Linotype"/>
                <w:szCs w:val="24"/>
              </w:rPr>
              <w:t>Kopie an:</w:t>
            </w:r>
          </w:p>
        </w:tc>
        <w:tc>
          <w:tcPr>
            <w:tcW w:w="7864" w:type="dxa"/>
            <w:vAlign w:val="center"/>
          </w:tcPr>
          <w:p w:rsidR="00AB41EE" w:rsidRPr="000A0573" w:rsidRDefault="00AB41EE" w:rsidP="006F2174">
            <w:pPr>
              <w:pStyle w:val="Kopfzeile"/>
              <w:tabs>
                <w:tab w:val="clear" w:pos="4536"/>
                <w:tab w:val="clear" w:pos="9072"/>
              </w:tabs>
              <w:rPr>
                <w:rFonts w:ascii="Palatino Linotype" w:hAnsi="Palatino Linotype"/>
                <w:szCs w:val="24"/>
              </w:rPr>
            </w:pPr>
          </w:p>
        </w:tc>
      </w:tr>
      <w:tr w:rsidR="00AB41EE" w:rsidRPr="000A0573">
        <w:trPr>
          <w:trHeight w:val="375"/>
        </w:trPr>
        <w:tc>
          <w:tcPr>
            <w:tcW w:w="1346" w:type="dxa"/>
            <w:vAlign w:val="center"/>
          </w:tcPr>
          <w:p w:rsidR="00AB41EE" w:rsidRPr="000A0573" w:rsidRDefault="00AB41EE" w:rsidP="006F2174">
            <w:pPr>
              <w:rPr>
                <w:rFonts w:ascii="Palatino Linotype" w:hAnsi="Palatino Linotype"/>
                <w:szCs w:val="24"/>
              </w:rPr>
            </w:pPr>
            <w:r w:rsidRPr="000A0573">
              <w:rPr>
                <w:rFonts w:ascii="Palatino Linotype" w:hAnsi="Palatino Linotype"/>
                <w:szCs w:val="24"/>
              </w:rPr>
              <w:t>Datum:</w:t>
            </w:r>
          </w:p>
        </w:tc>
        <w:tc>
          <w:tcPr>
            <w:tcW w:w="7864" w:type="dxa"/>
            <w:vAlign w:val="center"/>
          </w:tcPr>
          <w:p w:rsidR="00AB41EE" w:rsidRPr="000A0573" w:rsidRDefault="00050556" w:rsidP="006F2174">
            <w:pPr>
              <w:rPr>
                <w:rFonts w:ascii="Palatino Linotype" w:hAnsi="Palatino Linotype"/>
                <w:szCs w:val="24"/>
              </w:rPr>
            </w:pPr>
            <w:r>
              <w:rPr>
                <w:rFonts w:ascii="Palatino Linotype" w:hAnsi="Palatino Linotype"/>
                <w:szCs w:val="24"/>
              </w:rPr>
              <w:t>2. November 2017</w:t>
            </w:r>
          </w:p>
        </w:tc>
      </w:tr>
    </w:tbl>
    <w:p w:rsidR="00AB41EE" w:rsidRPr="000A0573" w:rsidRDefault="00AB41EE">
      <w:pPr>
        <w:rPr>
          <w:rFonts w:ascii="Palatino Linotype" w:hAnsi="Palatino Linotype"/>
          <w:szCs w:val="24"/>
        </w:rPr>
      </w:pPr>
    </w:p>
    <w:p w:rsidR="006F2174" w:rsidRPr="000A0573" w:rsidRDefault="006F2174">
      <w:pPr>
        <w:rPr>
          <w:rFonts w:ascii="Palatino Linotype" w:hAnsi="Palatino Linotype"/>
          <w:szCs w:val="24"/>
        </w:rPr>
      </w:pPr>
    </w:p>
    <w:p w:rsidR="006F2174" w:rsidRDefault="009E6275">
      <w:pPr>
        <w:rPr>
          <w:rFonts w:ascii="Palatino Linotype" w:hAnsi="Palatino Linotype"/>
          <w:szCs w:val="24"/>
        </w:rPr>
      </w:pPr>
      <w:r>
        <w:rPr>
          <w:rFonts w:ascii="Palatino Linotype" w:hAnsi="Palatino Linotype"/>
          <w:b/>
          <w:szCs w:val="24"/>
        </w:rPr>
        <w:t>Stellungnahme zum Antrag Nr. 47 der AUGE/UG betreffend „Klares Nein zu den Angriffen auf den Sozialstaaten von rechts“</w:t>
      </w:r>
    </w:p>
    <w:p w:rsidR="009E6275" w:rsidRDefault="009E6275">
      <w:pPr>
        <w:rPr>
          <w:rFonts w:ascii="Palatino Linotype" w:hAnsi="Palatino Linotype"/>
          <w:szCs w:val="24"/>
        </w:rPr>
      </w:pPr>
    </w:p>
    <w:p w:rsidR="00937622" w:rsidRDefault="00937622" w:rsidP="00937622">
      <w:pPr>
        <w:rPr>
          <w:rFonts w:ascii="Palatino Linotype" w:hAnsi="Palatino Linotype"/>
        </w:rPr>
      </w:pPr>
      <w:r>
        <w:rPr>
          <w:rFonts w:ascii="Palatino Linotype" w:hAnsi="Palatino Linotype"/>
        </w:rPr>
        <w:t xml:space="preserve">Der vorliegende Antrag kritisiert die in einigen Bundesländern bereits erfolgten Angriffe auf die Bedarfsorientierte Mindestsicherung (Kürzung für Asyl- und Subsidiär Schutzberechtigte, </w:t>
      </w:r>
      <w:r w:rsidR="00415A32">
        <w:rPr>
          <w:rFonts w:ascii="Palatino Linotype" w:hAnsi="Palatino Linotype"/>
        </w:rPr>
        <w:t xml:space="preserve">Einführung von </w:t>
      </w:r>
      <w:r>
        <w:rPr>
          <w:rFonts w:ascii="Palatino Linotype" w:hAnsi="Palatino Linotype"/>
        </w:rPr>
        <w:t>Deckelung</w:t>
      </w:r>
      <w:r w:rsidR="00415A32">
        <w:rPr>
          <w:rFonts w:ascii="Palatino Linotype" w:hAnsi="Palatino Linotype"/>
        </w:rPr>
        <w:t>en auf 1.500 Euro</w:t>
      </w:r>
      <w:r>
        <w:rPr>
          <w:rFonts w:ascii="Palatino Linotype" w:hAnsi="Palatino Linotype"/>
        </w:rPr>
        <w:t>), geplante Einschnitte bei Familienleistungen, die  Polemik gegen die Errungenschaften und Institutionen der Arbeitnehmerinnen und Arbeitnehmer sowie generell die (rassistische) Spaltung und das Gegeneinander-Ausspielen von unterschiedlichen Gesellschaftsgruppen,  womit einer sozialstaatlichen Kürzungspolitik von rechts der Weg geebnet wird. Untermauert wird diese Kritik zum Teil durch einschlägige Passagen in den Wahlprogrammen von FPÖ und ÖVP zur Nationalratswahl 2017, die auszugsweise im Antrag zitiert werden.</w:t>
      </w:r>
    </w:p>
    <w:p w:rsidR="00937622" w:rsidRDefault="00937622" w:rsidP="00937622">
      <w:pPr>
        <w:rPr>
          <w:rFonts w:ascii="Palatino Linotype" w:hAnsi="Palatino Linotype"/>
        </w:rPr>
      </w:pPr>
    </w:p>
    <w:p w:rsidR="00937622" w:rsidRDefault="00937622" w:rsidP="00937622">
      <w:pPr>
        <w:rPr>
          <w:rFonts w:ascii="Palatino Linotype" w:hAnsi="Palatino Linotype"/>
        </w:rPr>
      </w:pPr>
      <w:r>
        <w:rPr>
          <w:rFonts w:ascii="Palatino Linotype" w:hAnsi="Palatino Linotype"/>
        </w:rPr>
        <w:t>Vorweg ist anzumerken, dass die vorgebrachte Kritik durchaus berechtigt ist und nachvollziehbar erscheint, weshalb dem Antragstenor dem Grunde nach auch zuzustimmen ist. Allerdings richten sich sämtliche im Antrag vorgebrachten Forderungen an die Vollversammlung der Arbeiterkammer Salzburg. So wird diese u.a. aufgefordert, sich gegen alle Versuche, das Arbeits- und Sozialrecht auszuhöhlen sowie Versuchen, Menschen gegeneinander auszuspie</w:t>
      </w:r>
      <w:r w:rsidR="00D113D2">
        <w:rPr>
          <w:rFonts w:ascii="Palatino Linotype" w:hAnsi="Palatino Linotype"/>
        </w:rPr>
        <w:t xml:space="preserve">len, entgegenzutreten und  zu </w:t>
      </w:r>
      <w:r>
        <w:rPr>
          <w:rFonts w:ascii="Palatino Linotype" w:hAnsi="Palatino Linotype"/>
        </w:rPr>
        <w:t>bekräftigen, dass für alle Menschen, die österreichischem Recht unterliegen bzw. ihren Lebensmittelpunkt in Österreich haben, die gleichen arbeits- und sozialrechtlichen Standards zu gelten haben. Darüber hinaus wird die Vollversammlung der AK Salzburg aufgefordert, festzustellen, dass es ihre und die Aufgabe der Funktionäre ist, gegen diskriminierende Darstellungen aktiv aufzutreten und gegen die Schwächung der sozialen Sicherheit und d</w:t>
      </w:r>
      <w:r w:rsidR="00415A32">
        <w:rPr>
          <w:rFonts w:ascii="Palatino Linotype" w:hAnsi="Palatino Linotype"/>
        </w:rPr>
        <w:t>es Schutzes von Arbeitnehmerinnen und Arbeitnehmern</w:t>
      </w:r>
      <w:r>
        <w:rPr>
          <w:rFonts w:ascii="Palatino Linotype" w:hAnsi="Palatino Linotype"/>
        </w:rPr>
        <w:t xml:space="preserve"> aktiv zu sein.</w:t>
      </w:r>
      <w:bookmarkStart w:id="0" w:name="_GoBack"/>
      <w:bookmarkEnd w:id="0"/>
    </w:p>
    <w:p w:rsidR="00937622" w:rsidRDefault="00937622" w:rsidP="00937622">
      <w:pPr>
        <w:rPr>
          <w:rFonts w:ascii="Palatino Linotype" w:hAnsi="Palatino Linotype"/>
        </w:rPr>
      </w:pPr>
    </w:p>
    <w:p w:rsidR="00937622" w:rsidRDefault="00937622" w:rsidP="00937622">
      <w:pPr>
        <w:rPr>
          <w:rFonts w:ascii="Palatino Linotype" w:hAnsi="Palatino Linotype"/>
        </w:rPr>
      </w:pPr>
      <w:r>
        <w:rPr>
          <w:rFonts w:ascii="Palatino Linotype" w:hAnsi="Palatino Linotype"/>
        </w:rPr>
        <w:t>Dazu sei angemerkt, dass es unüblich ist, diese inhaltlich richtigen Forderungen an die Vollversammlung der Arbeiterkammer (und damit an sich selbst) zu richten. Zielführend erscheint hingegen, diese Forderungen an die (zukünftige) österreichische Bundesregierung zu adressieren. Es wird daher vorgeschlagen, den Antragstenor beizubehalten und den Forderungsteil folgendermaßen abzuändern sowie die dritte Passage des Forderungsteils überhaupt entfallen zu lassen:</w:t>
      </w:r>
    </w:p>
    <w:p w:rsidR="00937622" w:rsidRDefault="00937622" w:rsidP="00937622">
      <w:pPr>
        <w:rPr>
          <w:rFonts w:ascii="Palatino Linotype" w:hAnsi="Palatino Linotype"/>
        </w:rPr>
      </w:pPr>
    </w:p>
    <w:p w:rsidR="00937622" w:rsidRPr="00B72907" w:rsidRDefault="00B72907" w:rsidP="00937622">
      <w:pPr>
        <w:rPr>
          <w:rFonts w:ascii="Palatino Linotype" w:hAnsi="Palatino Linotype"/>
          <w:i/>
        </w:rPr>
      </w:pPr>
      <w:r w:rsidRPr="00B72907">
        <w:rPr>
          <w:rFonts w:ascii="Palatino Linotype" w:hAnsi="Palatino Linotype"/>
          <w:i/>
        </w:rPr>
        <w:t>„</w:t>
      </w:r>
      <w:r w:rsidR="00937622" w:rsidRPr="00B72907">
        <w:rPr>
          <w:rFonts w:ascii="Palatino Linotype" w:hAnsi="Palatino Linotype"/>
          <w:i/>
        </w:rPr>
        <w:t>Die 9. Vollversammlung der Kammer für Arbeiter und Angestellte für Salzburg fordert daher die künftige Bundesregierung auf:</w:t>
      </w:r>
    </w:p>
    <w:p w:rsidR="00937622" w:rsidRPr="00B72907" w:rsidRDefault="00937622" w:rsidP="00937622">
      <w:pPr>
        <w:rPr>
          <w:rFonts w:ascii="Palatino Linotype" w:hAnsi="Palatino Linotype"/>
          <w:i/>
        </w:rPr>
      </w:pPr>
    </w:p>
    <w:p w:rsidR="00937622" w:rsidRPr="00B72907" w:rsidRDefault="00937622" w:rsidP="00937622">
      <w:pPr>
        <w:pStyle w:val="sp2txt"/>
        <w:numPr>
          <w:ilvl w:val="0"/>
          <w:numId w:val="1"/>
        </w:numPr>
        <w:spacing w:before="0"/>
        <w:rPr>
          <w:rFonts w:ascii="Palatino Linotype" w:hAnsi="Palatino Linotype" w:cs="Arial"/>
          <w:i/>
          <w:sz w:val="28"/>
        </w:rPr>
      </w:pPr>
      <w:r w:rsidRPr="00B72907">
        <w:rPr>
          <w:rFonts w:ascii="Palatino Linotype" w:eastAsia="FreeSans" w:hAnsi="Palatino Linotype" w:cs="Arial"/>
          <w:bCs/>
          <w:i/>
          <w:szCs w:val="22"/>
        </w:rPr>
        <w:t>Allen Versuchen, das Arbeits- und Sozialrecht auszuhöhlen und Menschen gegeneinander auszuspielen, entgegenzutreten. Das Arbeits- und Sozialrecht ist zum Schutz der Menschen da. Jede Aushöhlung richtet sich nicht allein gegen einzelne Gruppen, sondern gegen alle ArbeitnehmerInnen und ihre Angehörigen.</w:t>
      </w:r>
    </w:p>
    <w:p w:rsidR="00937622" w:rsidRPr="00B72907" w:rsidRDefault="00937622" w:rsidP="00937622">
      <w:pPr>
        <w:pStyle w:val="sp2txt"/>
        <w:numPr>
          <w:ilvl w:val="0"/>
          <w:numId w:val="1"/>
        </w:numPr>
        <w:spacing w:before="0"/>
        <w:rPr>
          <w:rFonts w:ascii="Palatino Linotype" w:hAnsi="Palatino Linotype" w:cs="Arial"/>
          <w:i/>
          <w:sz w:val="28"/>
        </w:rPr>
      </w:pPr>
      <w:r w:rsidRPr="00B72907">
        <w:rPr>
          <w:rFonts w:ascii="Palatino Linotype" w:eastAsia="FreeSans" w:hAnsi="Palatino Linotype" w:cs="Arial"/>
          <w:bCs/>
          <w:i/>
          <w:szCs w:val="22"/>
        </w:rPr>
        <w:t>Zu bekräftigen, dass diese Rechtsgrundlagen für alle Menschen, die im Leben und bei der Arbeit österreichischem Recht unterliegen, in gleichem Maße zu gelten haben und Bestrebungen entgegenzutreten, die Menschen in Gruppen aufspalten, sie auseinanderdividieren und einzelne Gruppen diskriminieren.</w:t>
      </w:r>
      <w:r w:rsidR="00B72907" w:rsidRPr="00B72907">
        <w:rPr>
          <w:rFonts w:ascii="Palatino Linotype" w:eastAsia="FreeSans" w:hAnsi="Palatino Linotype" w:cs="Arial"/>
          <w:bCs/>
          <w:i/>
          <w:szCs w:val="22"/>
        </w:rPr>
        <w:t>“</w:t>
      </w:r>
    </w:p>
    <w:p w:rsidR="00F50703" w:rsidRPr="00F50703" w:rsidRDefault="00937622" w:rsidP="00F50703">
      <w:pPr>
        <w:rPr>
          <w:rFonts w:ascii="Palatino Linotype" w:hAnsi="Palatino Linotype"/>
        </w:rPr>
      </w:pPr>
      <w:r>
        <w:rPr>
          <w:rFonts w:ascii="Palatino Linotype" w:eastAsia="FreeSans" w:hAnsi="Palatino Linotype" w:cs="Arial"/>
          <w:bCs/>
          <w:kern w:val="1"/>
          <w:lang w:val="de-AT"/>
        </w:rPr>
        <w:t>Die dritte und letzte Passage des Forderungsteils, bei dem d</w:t>
      </w:r>
      <w:r w:rsidRPr="003318F9">
        <w:rPr>
          <w:rFonts w:ascii="Palatino Linotype" w:eastAsia="FreeSans" w:hAnsi="Palatino Linotype" w:cs="Arial"/>
          <w:bCs/>
          <w:kern w:val="1"/>
          <w:lang w:val="de-AT"/>
        </w:rPr>
        <w:t xml:space="preserve">ie Vollversammlung der Arbeiterkammer Salzburg </w:t>
      </w:r>
      <w:r>
        <w:rPr>
          <w:rFonts w:ascii="Palatino Linotype" w:eastAsia="FreeSans" w:hAnsi="Palatino Linotype" w:cs="Arial"/>
          <w:bCs/>
          <w:kern w:val="1"/>
          <w:lang w:val="de-AT"/>
        </w:rPr>
        <w:t>aufgefordert wird, festzustellen</w:t>
      </w:r>
      <w:r w:rsidRPr="003318F9">
        <w:rPr>
          <w:rFonts w:ascii="Palatino Linotype" w:eastAsia="FreeSans" w:hAnsi="Palatino Linotype" w:cs="Arial"/>
          <w:bCs/>
          <w:kern w:val="1"/>
          <w:lang w:val="de-AT"/>
        </w:rPr>
        <w:t>, dass es die Aufgabe der Arbei</w:t>
      </w:r>
      <w:r w:rsidR="00B72907">
        <w:rPr>
          <w:rFonts w:ascii="Palatino Linotype" w:eastAsia="FreeSans" w:hAnsi="Palatino Linotype" w:cs="Arial"/>
          <w:bCs/>
          <w:kern w:val="1"/>
          <w:lang w:val="de-AT"/>
        </w:rPr>
        <w:t>terkammer und ihrer Funktionäri</w:t>
      </w:r>
      <w:r w:rsidRPr="003318F9">
        <w:rPr>
          <w:rFonts w:ascii="Palatino Linotype" w:eastAsia="FreeSans" w:hAnsi="Palatino Linotype" w:cs="Arial"/>
          <w:bCs/>
          <w:kern w:val="1"/>
          <w:lang w:val="de-AT"/>
        </w:rPr>
        <w:t>nnen</w:t>
      </w:r>
      <w:r w:rsidR="00B72907">
        <w:rPr>
          <w:rFonts w:ascii="Palatino Linotype" w:eastAsia="FreeSans" w:hAnsi="Palatino Linotype" w:cs="Arial"/>
          <w:bCs/>
          <w:kern w:val="1"/>
          <w:lang w:val="de-AT"/>
        </w:rPr>
        <w:t xml:space="preserve"> und Funktionäre</w:t>
      </w:r>
      <w:r w:rsidRPr="003318F9">
        <w:rPr>
          <w:rFonts w:ascii="Palatino Linotype" w:eastAsia="FreeSans" w:hAnsi="Palatino Linotype" w:cs="Arial"/>
          <w:bCs/>
          <w:kern w:val="1"/>
          <w:lang w:val="de-AT"/>
        </w:rPr>
        <w:t xml:space="preserve"> ist, gegen tendenziöse, menschenverachtende und diskriminierende Darstellungen aktiv aufzutreten und gegen die Schwächung der sozialen Sicherheit und des Schutzes der Arbe</w:t>
      </w:r>
      <w:r>
        <w:rPr>
          <w:rFonts w:ascii="Palatino Linotype" w:eastAsia="FreeSans" w:hAnsi="Palatino Linotype" w:cs="Arial"/>
          <w:bCs/>
          <w:kern w:val="1"/>
          <w:lang w:val="de-AT"/>
        </w:rPr>
        <w:t>itnehmerInnen aktiv zu sein, könnte überhaupt entfallen. Zum einen gibt es ohnehin einen klaren gesetzlichen Auftrag im Arbeiterkammergesetz und anderseits entsprechen diese Forderungspunkte bereits dem grundsätzlichen Verständnis der Arbeiterkammer Salzburg, wie dies etwa auch im Strategieprozess „Migration und Integration“ zum Ausdruck gebracht wird, der einstimmig vom Vorstand der Arbeiterkammer Salzburg beschlossen wurde.</w:t>
      </w:r>
      <w:r w:rsidR="00B72907">
        <w:rPr>
          <w:rFonts w:ascii="Palatino Linotype" w:eastAsia="FreeSans" w:hAnsi="Palatino Linotype" w:cs="Arial"/>
          <w:bCs/>
          <w:kern w:val="1"/>
          <w:lang w:val="de-AT"/>
        </w:rPr>
        <w:t xml:space="preserve"> </w:t>
      </w:r>
      <w:r w:rsidR="00F50703">
        <w:rPr>
          <w:rFonts w:ascii="Palatino Linotype" w:eastAsia="FreeSans" w:hAnsi="Palatino Linotype" w:cs="Arial"/>
          <w:bCs/>
          <w:kern w:val="1"/>
          <w:lang w:val="de-AT"/>
        </w:rPr>
        <w:t>So</w:t>
      </w:r>
      <w:r w:rsidR="00B72907">
        <w:rPr>
          <w:rFonts w:ascii="Palatino Linotype" w:eastAsia="FreeSans" w:hAnsi="Palatino Linotype" w:cs="Arial"/>
          <w:bCs/>
          <w:kern w:val="1"/>
          <w:lang w:val="de-AT"/>
        </w:rPr>
        <w:t xml:space="preserve"> wird in der Präambel der AK-Migrationsstrategie festgehalten: </w:t>
      </w:r>
      <w:r w:rsidR="00F50703">
        <w:rPr>
          <w:rFonts w:ascii="Palatino Linotype" w:eastAsia="FreeSans" w:hAnsi="Palatino Linotype" w:cs="Arial"/>
          <w:bCs/>
          <w:kern w:val="1"/>
          <w:lang w:val="de-AT"/>
        </w:rPr>
        <w:t>„</w:t>
      </w:r>
      <w:r w:rsidR="00F50703" w:rsidRPr="00F50703">
        <w:rPr>
          <w:rFonts w:ascii="Palatino Linotype" w:hAnsi="Palatino Linotype"/>
        </w:rPr>
        <w:t xml:space="preserve">Die Arbeiterkammer Salzburg als Interessensvertretung aller ArbeitnehmerInnen hat eine wesentliche wirtschaftliche und gesellschaftspolitische Verantwortung und wird daher auch im Bereich Migration und Integration ihre Rolle, mit auf ArbeitnehmerInneninteressen ausgerichteten Positionen und Vorschlägen den politischen Kurs mitzugestalten, stärker wahrnehmen. Insbesondere sprechen wir uns gegen jegliche Form der </w:t>
      </w:r>
      <w:r w:rsidR="00F50703" w:rsidRPr="00F50703">
        <w:rPr>
          <w:rFonts w:ascii="Palatino Linotype" w:hAnsi="Palatino Linotype"/>
        </w:rPr>
        <w:lastRenderedPageBreak/>
        <w:t>Fremdenfeindlichkeit und Diskriminierung gegenüber allen in Österreich lebenden Menschen aus.</w:t>
      </w:r>
      <w:r w:rsidR="00F50703">
        <w:rPr>
          <w:rFonts w:ascii="Palatino Linotype" w:hAnsi="Palatino Linotype"/>
        </w:rPr>
        <w:t>“</w:t>
      </w:r>
      <w:r w:rsidR="00F50703" w:rsidRPr="00F50703">
        <w:rPr>
          <w:rFonts w:ascii="Palatino Linotype" w:hAnsi="Palatino Linotype"/>
        </w:rPr>
        <w:t xml:space="preserve"> </w:t>
      </w:r>
    </w:p>
    <w:p w:rsidR="00943295" w:rsidRDefault="00943295" w:rsidP="00F50703">
      <w:pPr>
        <w:pStyle w:val="KeinLeerraum"/>
        <w:rPr>
          <w:rFonts w:ascii="Palatino Linotype" w:eastAsia="FreeSans" w:hAnsi="Palatino Linotype" w:cs="Arial"/>
          <w:bCs/>
          <w:kern w:val="1"/>
          <w:sz w:val="24"/>
          <w:lang w:val="de-AT"/>
        </w:rPr>
      </w:pPr>
    </w:p>
    <w:p w:rsidR="00E03ED9" w:rsidRPr="00F50703" w:rsidRDefault="00E03ED9" w:rsidP="00F50703">
      <w:pPr>
        <w:pStyle w:val="KeinLeerraum"/>
        <w:rPr>
          <w:rFonts w:ascii="Palatino Linotype" w:eastAsia="FreeSans" w:hAnsi="Palatino Linotype" w:cs="FreeSans"/>
          <w:bCs/>
          <w:kern w:val="1"/>
          <w:lang w:val="de-AT"/>
        </w:rPr>
      </w:pPr>
    </w:p>
    <w:p w:rsidR="00937622" w:rsidRPr="00937622" w:rsidRDefault="00937622" w:rsidP="00937622">
      <w:pPr>
        <w:rPr>
          <w:rFonts w:ascii="Palatino Linotype" w:hAnsi="Palatino Linotype"/>
          <w:u w:val="single"/>
        </w:rPr>
      </w:pPr>
      <w:r w:rsidRPr="00937622">
        <w:rPr>
          <w:rFonts w:ascii="Palatino Linotype" w:hAnsi="Palatino Linotype"/>
          <w:u w:val="single"/>
        </w:rPr>
        <w:t>Beschlussvorschlag:</w:t>
      </w:r>
    </w:p>
    <w:p w:rsidR="00937622" w:rsidRDefault="00937622" w:rsidP="00937622">
      <w:pPr>
        <w:rPr>
          <w:rFonts w:ascii="Palatino Linotype" w:hAnsi="Palatino Linotype"/>
        </w:rPr>
      </w:pPr>
    </w:p>
    <w:p w:rsidR="00937622" w:rsidRPr="00937622" w:rsidRDefault="00937622" w:rsidP="00937622">
      <w:pPr>
        <w:rPr>
          <w:rFonts w:ascii="Palatino Linotype" w:hAnsi="Palatino Linotype"/>
          <w:b/>
        </w:rPr>
      </w:pPr>
      <w:r w:rsidRPr="00937622">
        <w:rPr>
          <w:rFonts w:ascii="Palatino Linotype" w:hAnsi="Palatino Linotype"/>
          <w:b/>
        </w:rPr>
        <w:t>Annahme des Antrags m</w:t>
      </w:r>
      <w:r w:rsidR="0024023C">
        <w:rPr>
          <w:rFonts w:ascii="Palatino Linotype" w:hAnsi="Palatino Linotype"/>
          <w:b/>
        </w:rPr>
        <w:t>it den vorgeschlagenen Änderungen</w:t>
      </w:r>
    </w:p>
    <w:p w:rsidR="009E6275" w:rsidRDefault="009E6275">
      <w:pPr>
        <w:rPr>
          <w:rFonts w:ascii="Palatino Linotype" w:hAnsi="Palatino Linotype"/>
          <w:szCs w:val="24"/>
        </w:rPr>
      </w:pPr>
    </w:p>
    <w:p w:rsidR="00937622" w:rsidRDefault="00937622">
      <w:pPr>
        <w:rPr>
          <w:rFonts w:ascii="Palatino Linotype" w:hAnsi="Palatino Linotype"/>
          <w:szCs w:val="24"/>
        </w:rPr>
      </w:pPr>
    </w:p>
    <w:p w:rsidR="00F50703" w:rsidRDefault="00F50703">
      <w:pPr>
        <w:rPr>
          <w:rFonts w:ascii="Palatino Linotype" w:hAnsi="Palatino Linotype"/>
          <w:szCs w:val="24"/>
        </w:rPr>
      </w:pPr>
    </w:p>
    <w:p w:rsidR="00F50703" w:rsidRDefault="00F50703">
      <w:pPr>
        <w:rPr>
          <w:rFonts w:ascii="Palatino Linotype" w:hAnsi="Palatino Linotype"/>
          <w:szCs w:val="24"/>
        </w:rPr>
      </w:pPr>
    </w:p>
    <w:p w:rsidR="00F50703" w:rsidRDefault="00F50703">
      <w:pPr>
        <w:rPr>
          <w:rFonts w:ascii="Palatino Linotype" w:hAnsi="Palatino Linotype"/>
          <w:szCs w:val="24"/>
        </w:rPr>
      </w:pPr>
    </w:p>
    <w:p w:rsidR="00937622" w:rsidRPr="009E6275" w:rsidRDefault="00937622">
      <w:pPr>
        <w:rPr>
          <w:rFonts w:ascii="Palatino Linotype" w:hAnsi="Palatino Linotype"/>
          <w:szCs w:val="24"/>
        </w:rPr>
      </w:pPr>
      <w:r>
        <w:rPr>
          <w:rFonts w:ascii="Palatino Linotype" w:hAnsi="Palatino Linotype"/>
          <w:szCs w:val="24"/>
        </w:rPr>
        <w:t>Stefan Bogner, BA</w:t>
      </w:r>
    </w:p>
    <w:sectPr w:rsidR="00937622" w:rsidRPr="009E6275" w:rsidSect="007035E1">
      <w:footerReference w:type="first" r:id="rId8"/>
      <w:pgSz w:w="11906" w:h="16838" w:code="9"/>
      <w:pgMar w:top="1418" w:right="1418" w:bottom="2694" w:left="1418" w:header="720"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34" w:rsidRDefault="007D0134">
      <w:r>
        <w:separator/>
      </w:r>
    </w:p>
  </w:endnote>
  <w:endnote w:type="continuationSeparator" w:id="0">
    <w:p w:rsidR="007D0134" w:rsidRDefault="007D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FreeSans">
    <w:altName w:val="Arial"/>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EE" w:rsidRDefault="00AB41EE"/>
  <w:p w:rsidR="00D5692E" w:rsidRDefault="00AB41EE">
    <w:pPr>
      <w:pStyle w:val="Fuzeile"/>
      <w:pBdr>
        <w:top w:val="single" w:sz="4" w:space="1" w:color="auto"/>
      </w:pBdr>
      <w:rPr>
        <w:rFonts w:ascii="Palatino Linotype" w:hAnsi="Palatino Linotype"/>
      </w:rPr>
    </w:pPr>
    <w:r w:rsidRPr="00C82B7D">
      <w:rPr>
        <w:rFonts w:ascii="Palatino Linotype" w:hAnsi="Palatino Linotype"/>
      </w:rPr>
      <w:t>Anmerkungen, Rückmeldungen, Entscheidungen</w:t>
    </w:r>
  </w:p>
  <w:p w:rsidR="00D5692E" w:rsidRDefault="00D5692E">
    <w:pPr>
      <w:pStyle w:val="Fuzeile"/>
      <w:pBdr>
        <w:top w:val="single" w:sz="4" w:space="1" w:color="auto"/>
      </w:pBdr>
      <w:rPr>
        <w:rFonts w:ascii="Palatino Linotype" w:hAnsi="Palatino Linotype"/>
      </w:rPr>
    </w:pPr>
  </w:p>
  <w:p w:rsidR="00D5692E" w:rsidRPr="00C82B7D" w:rsidRDefault="00D5692E" w:rsidP="00D5692E">
    <w:pPr>
      <w:pStyle w:val="Fuzeile"/>
      <w:pBdr>
        <w:top w:val="single" w:sz="4" w:space="1" w:color="auto"/>
      </w:pBdr>
      <w:jc w:val="center"/>
      <w:rPr>
        <w:rFonts w:ascii="Palatino Linotype" w:hAnsi="Palatino Linotype"/>
      </w:rPr>
    </w:pPr>
    <w:r>
      <w:rPr>
        <w:noProof/>
        <w:lang w:val="de-AT" w:eastAsia="de-AT"/>
      </w:rPr>
      <w:drawing>
        <wp:inline distT="0" distB="0" distL="0" distR="0" wp14:anchorId="4FC35D1B" wp14:editId="14D7C5BA">
          <wp:extent cx="1720120" cy="828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Salzburg-Wuerfel-Logo-RGB_72dpi.jpg"/>
                  <pic:cNvPicPr/>
                </pic:nvPicPr>
                <pic:blipFill>
                  <a:blip r:embed="rId1">
                    <a:extLst>
                      <a:ext uri="{28A0092B-C50C-407E-A947-70E740481C1C}">
                        <a14:useLocalDpi xmlns:a14="http://schemas.microsoft.com/office/drawing/2010/main" val="0"/>
                      </a:ext>
                    </a:extLst>
                  </a:blip>
                  <a:stretch>
                    <a:fillRect/>
                  </a:stretch>
                </pic:blipFill>
                <pic:spPr>
                  <a:xfrm>
                    <a:off x="0" y="0"/>
                    <a:ext cx="1720120" cy="828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34" w:rsidRDefault="007D0134">
      <w:r>
        <w:separator/>
      </w:r>
    </w:p>
  </w:footnote>
  <w:footnote w:type="continuationSeparator" w:id="0">
    <w:p w:rsidR="007D0134" w:rsidRDefault="007D0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56"/>
    <w:rsid w:val="00050556"/>
    <w:rsid w:val="000A0573"/>
    <w:rsid w:val="000B0A97"/>
    <w:rsid w:val="000E7AA4"/>
    <w:rsid w:val="001E1E74"/>
    <w:rsid w:val="0024023C"/>
    <w:rsid w:val="00340BF0"/>
    <w:rsid w:val="00415A32"/>
    <w:rsid w:val="00592EB1"/>
    <w:rsid w:val="006F2174"/>
    <w:rsid w:val="007035E1"/>
    <w:rsid w:val="007D0134"/>
    <w:rsid w:val="00937622"/>
    <w:rsid w:val="00943295"/>
    <w:rsid w:val="009E6275"/>
    <w:rsid w:val="00AB41EE"/>
    <w:rsid w:val="00B03820"/>
    <w:rsid w:val="00B72907"/>
    <w:rsid w:val="00C82B7D"/>
    <w:rsid w:val="00D113D2"/>
    <w:rsid w:val="00D5692E"/>
    <w:rsid w:val="00E03ED9"/>
    <w:rsid w:val="00F507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pBdr>
        <w:bottom w:val="single" w:sz="4" w:space="1" w:color="auto"/>
      </w:pBdr>
      <w:spacing w:before="240" w:after="60"/>
      <w:jc w:val="center"/>
      <w:outlineLvl w:val="0"/>
    </w:pPr>
    <w:rPr>
      <w:rFonts w:ascii="Arial" w:hAnsi="Arial"/>
      <w:b/>
      <w:kern w:val="28"/>
      <w:sz w:val="48"/>
    </w:rPr>
  </w:style>
  <w:style w:type="paragraph" w:styleId="berschrift2">
    <w:name w:val="heading 2"/>
    <w:basedOn w:val="Standard"/>
    <w:next w:val="Standard"/>
    <w:qFormat/>
    <w:pPr>
      <w:keepNext/>
      <w:outlineLvl w:val="1"/>
    </w:pPr>
    <w:rPr>
      <w:snapToGrid w:val="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F2174"/>
    <w:rPr>
      <w:rFonts w:ascii="Tahoma" w:hAnsi="Tahoma" w:cs="Tahoma"/>
      <w:sz w:val="16"/>
      <w:szCs w:val="16"/>
    </w:rPr>
  </w:style>
  <w:style w:type="paragraph" w:styleId="KeinLeerraum">
    <w:name w:val="No Spacing"/>
    <w:uiPriority w:val="1"/>
    <w:qFormat/>
    <w:rsid w:val="00937622"/>
    <w:rPr>
      <w:rFonts w:asciiTheme="minorHAnsi" w:eastAsiaTheme="minorHAnsi" w:hAnsiTheme="minorHAnsi" w:cstheme="minorBidi"/>
      <w:sz w:val="22"/>
      <w:szCs w:val="22"/>
      <w:lang w:val="de-DE" w:eastAsia="en-US"/>
    </w:rPr>
  </w:style>
  <w:style w:type="paragraph" w:customStyle="1" w:styleId="sp2txt">
    <w:name w:val="sp2txt"/>
    <w:basedOn w:val="Standard"/>
    <w:rsid w:val="00937622"/>
    <w:pPr>
      <w:widowControl w:val="0"/>
      <w:suppressAutoHyphens/>
      <w:spacing w:before="280" w:after="280"/>
    </w:pPr>
    <w:rPr>
      <w:rFonts w:eastAsia="Lucida Sans Unicode"/>
      <w:kern w:val="1"/>
      <w:szCs w:val="24"/>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pBdr>
        <w:bottom w:val="single" w:sz="4" w:space="1" w:color="auto"/>
      </w:pBdr>
      <w:spacing w:before="240" w:after="60"/>
      <w:jc w:val="center"/>
      <w:outlineLvl w:val="0"/>
    </w:pPr>
    <w:rPr>
      <w:rFonts w:ascii="Arial" w:hAnsi="Arial"/>
      <w:b/>
      <w:kern w:val="28"/>
      <w:sz w:val="48"/>
    </w:rPr>
  </w:style>
  <w:style w:type="paragraph" w:styleId="berschrift2">
    <w:name w:val="heading 2"/>
    <w:basedOn w:val="Standard"/>
    <w:next w:val="Standard"/>
    <w:qFormat/>
    <w:pPr>
      <w:keepNext/>
      <w:outlineLvl w:val="1"/>
    </w:pPr>
    <w:rPr>
      <w:snapToGrid w:val="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F2174"/>
    <w:rPr>
      <w:rFonts w:ascii="Tahoma" w:hAnsi="Tahoma" w:cs="Tahoma"/>
      <w:sz w:val="16"/>
      <w:szCs w:val="16"/>
    </w:rPr>
  </w:style>
  <w:style w:type="paragraph" w:styleId="KeinLeerraum">
    <w:name w:val="No Spacing"/>
    <w:uiPriority w:val="1"/>
    <w:qFormat/>
    <w:rsid w:val="00937622"/>
    <w:rPr>
      <w:rFonts w:asciiTheme="minorHAnsi" w:eastAsiaTheme="minorHAnsi" w:hAnsiTheme="minorHAnsi" w:cstheme="minorBidi"/>
      <w:sz w:val="22"/>
      <w:szCs w:val="22"/>
      <w:lang w:val="de-DE" w:eastAsia="en-US"/>
    </w:rPr>
  </w:style>
  <w:style w:type="paragraph" w:customStyle="1" w:styleId="sp2txt">
    <w:name w:val="sp2txt"/>
    <w:basedOn w:val="Standard"/>
    <w:rsid w:val="00937622"/>
    <w:pPr>
      <w:widowControl w:val="0"/>
      <w:suppressAutoHyphens/>
      <w:spacing w:before="280" w:after="280"/>
    </w:pPr>
    <w:rPr>
      <w:rFonts w:eastAsia="Lucida Sans Unicode"/>
      <w:kern w:val="1"/>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Sozialpolitik\allgem.%20Sozialpolitik\Abteilungsleitung\Gebert\FORMULARE\Aktenvermer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Aktenvermerk</Template>
  <TotalTime>0</TotalTime>
  <Pages>3</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Aktenvermerk</vt:lpstr>
    </vt:vector>
  </TitlesOfParts>
  <Company>AK-Salzburg</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creator>Gebert Monika</dc:creator>
  <cp:lastModifiedBy>Gebert Monika</cp:lastModifiedBy>
  <cp:revision>6</cp:revision>
  <cp:lastPrinted>2017-10-31T09:21:00Z</cp:lastPrinted>
  <dcterms:created xsi:type="dcterms:W3CDTF">2017-10-31T09:15:00Z</dcterms:created>
  <dcterms:modified xsi:type="dcterms:W3CDTF">2017-10-31T09:40:00Z</dcterms:modified>
</cp:coreProperties>
</file>